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7E1" w:rsidRDefault="003617E1" w:rsidP="003617E1">
      <w:pPr>
        <w:pStyle w:val="Ttulo1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40"/>
          <w:szCs w:val="40"/>
        </w:rPr>
      </w:pPr>
    </w:p>
    <w:p w:rsidR="00A96F7A" w:rsidRDefault="00A96F7A" w:rsidP="00A96F7A"/>
    <w:p w:rsidR="00A96F7A" w:rsidRDefault="00A96F7A" w:rsidP="00A96F7A"/>
    <w:p w:rsidR="00A96F7A" w:rsidRDefault="00A96F7A" w:rsidP="00A96F7A"/>
    <w:p w:rsidR="00A96F7A" w:rsidRPr="00A96F7A" w:rsidRDefault="00A96F7A" w:rsidP="00A96F7A"/>
    <w:p w:rsidR="003617E1" w:rsidRDefault="003617E1" w:rsidP="003617E1">
      <w:pPr>
        <w:pStyle w:val="Ttulo1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40"/>
          <w:szCs w:val="40"/>
        </w:rPr>
      </w:pPr>
    </w:p>
    <w:p w:rsidR="003617E1" w:rsidRPr="00A96F7A" w:rsidRDefault="003617E1" w:rsidP="003617E1">
      <w:pPr>
        <w:pStyle w:val="Ttulo1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8"/>
          <w:szCs w:val="28"/>
        </w:rPr>
      </w:pPr>
      <w:r w:rsidRPr="00A96F7A">
        <w:rPr>
          <w:rFonts w:ascii="Arial" w:hAnsi="Arial" w:cs="Arial"/>
          <w:sz w:val="28"/>
          <w:szCs w:val="28"/>
        </w:rPr>
        <w:t>CONVOCAÇÃO DE AUDIÊNCIA PÚBLICA</w:t>
      </w:r>
    </w:p>
    <w:p w:rsidR="003617E1" w:rsidRPr="00A96F7A" w:rsidRDefault="00E91527" w:rsidP="003617E1">
      <w:pPr>
        <w:pStyle w:val="Ttulo1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8"/>
          <w:szCs w:val="28"/>
        </w:rPr>
      </w:pPr>
      <w:r w:rsidRPr="00A96F7A">
        <w:rPr>
          <w:rFonts w:ascii="Arial" w:hAnsi="Arial" w:cs="Arial"/>
          <w:sz w:val="28"/>
          <w:szCs w:val="28"/>
        </w:rPr>
        <w:t>METAS QUADRIMESTRAIS</w:t>
      </w:r>
    </w:p>
    <w:p w:rsidR="003617E1" w:rsidRPr="00A96F7A" w:rsidRDefault="003617E1" w:rsidP="003617E1">
      <w:pPr>
        <w:rPr>
          <w:rFonts w:ascii="Arial" w:hAnsi="Arial" w:cs="Arial"/>
          <w:sz w:val="28"/>
          <w:szCs w:val="28"/>
        </w:rPr>
      </w:pPr>
    </w:p>
    <w:p w:rsidR="003617E1" w:rsidRPr="00A96F7A" w:rsidRDefault="003617E1" w:rsidP="003617E1">
      <w:pPr>
        <w:rPr>
          <w:rFonts w:ascii="Arial" w:hAnsi="Arial" w:cs="Arial"/>
          <w:sz w:val="28"/>
          <w:szCs w:val="28"/>
        </w:rPr>
      </w:pPr>
    </w:p>
    <w:p w:rsidR="003617E1" w:rsidRPr="00A96F7A" w:rsidRDefault="003617E1" w:rsidP="003617E1">
      <w:pPr>
        <w:ind w:firstLine="851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A96F7A">
        <w:rPr>
          <w:rFonts w:ascii="Arial" w:hAnsi="Arial" w:cs="Arial"/>
          <w:sz w:val="28"/>
          <w:szCs w:val="28"/>
        </w:rPr>
        <w:t xml:space="preserve">O Prefeito de Dezesseis de Novembro, </w:t>
      </w:r>
      <w:r w:rsidRPr="00A96F7A">
        <w:rPr>
          <w:rFonts w:ascii="Arial" w:hAnsi="Arial" w:cs="Arial"/>
          <w:b/>
          <w:bCs/>
          <w:sz w:val="28"/>
          <w:szCs w:val="28"/>
        </w:rPr>
        <w:t>JOHNNI RAMÃO LOMBALDO BOCACIO</w:t>
      </w:r>
      <w:r w:rsidRPr="00A96F7A">
        <w:rPr>
          <w:rFonts w:ascii="Arial" w:hAnsi="Arial" w:cs="Arial"/>
          <w:sz w:val="28"/>
          <w:szCs w:val="28"/>
        </w:rPr>
        <w:t xml:space="preserve">, no uso de suas atribuições legais e constitucionais, </w:t>
      </w:r>
      <w:r w:rsidRPr="00A96F7A">
        <w:rPr>
          <w:rFonts w:ascii="Arial" w:hAnsi="Arial" w:cs="Arial"/>
          <w:b/>
          <w:sz w:val="28"/>
          <w:szCs w:val="28"/>
        </w:rPr>
        <w:t>TORNA PÚBLICO</w:t>
      </w:r>
      <w:r w:rsidRPr="00A96F7A">
        <w:rPr>
          <w:rFonts w:ascii="Arial" w:hAnsi="Arial" w:cs="Arial"/>
          <w:sz w:val="28"/>
          <w:szCs w:val="28"/>
        </w:rPr>
        <w:t xml:space="preserve"> para conhecimento de todos que realizará </w:t>
      </w:r>
      <w:r w:rsidRPr="00A96F7A">
        <w:rPr>
          <w:rFonts w:ascii="Arial" w:hAnsi="Arial" w:cs="Arial"/>
          <w:b/>
          <w:sz w:val="28"/>
          <w:szCs w:val="28"/>
        </w:rPr>
        <w:t>AUDIÊNCIA PÚBLICA</w:t>
      </w:r>
      <w:r w:rsidR="00E91527" w:rsidRPr="00A96F7A">
        <w:rPr>
          <w:rFonts w:ascii="Arial" w:hAnsi="Arial" w:cs="Arial"/>
          <w:sz w:val="28"/>
          <w:szCs w:val="28"/>
        </w:rPr>
        <w:t xml:space="preserve"> para  Demonstrar e Avaliar o Cumprimento d</w:t>
      </w:r>
      <w:r w:rsidR="000D5684">
        <w:rPr>
          <w:rFonts w:ascii="Arial" w:hAnsi="Arial" w:cs="Arial"/>
          <w:sz w:val="28"/>
          <w:szCs w:val="28"/>
        </w:rPr>
        <w:t>a</w:t>
      </w:r>
      <w:r w:rsidR="00D06A2B">
        <w:rPr>
          <w:rFonts w:ascii="Arial" w:hAnsi="Arial" w:cs="Arial"/>
          <w:sz w:val="28"/>
          <w:szCs w:val="28"/>
        </w:rPr>
        <w:t>s  Metas Fiscais referentes ao 1</w:t>
      </w:r>
      <w:r w:rsidR="00E91527" w:rsidRPr="00A96F7A">
        <w:rPr>
          <w:rFonts w:ascii="Arial" w:hAnsi="Arial" w:cs="Arial"/>
          <w:sz w:val="28"/>
          <w:szCs w:val="28"/>
        </w:rPr>
        <w:t>º Q</w:t>
      </w:r>
      <w:r w:rsidR="00D06A2B">
        <w:rPr>
          <w:rFonts w:ascii="Arial" w:hAnsi="Arial" w:cs="Arial"/>
          <w:sz w:val="28"/>
          <w:szCs w:val="28"/>
        </w:rPr>
        <w:t>uadrimestre do Exercício de 2022</w:t>
      </w:r>
      <w:r w:rsidRPr="00A96F7A">
        <w:rPr>
          <w:rFonts w:ascii="Arial" w:hAnsi="Arial" w:cs="Arial"/>
          <w:sz w:val="28"/>
          <w:szCs w:val="28"/>
        </w:rPr>
        <w:t xml:space="preserve">, do artigo 48, da Lei Complementar 101/2000, </w:t>
      </w:r>
      <w:r w:rsidRPr="00A96F7A">
        <w:rPr>
          <w:rFonts w:ascii="Arial" w:hAnsi="Arial" w:cs="Arial"/>
          <w:b/>
          <w:sz w:val="28"/>
          <w:szCs w:val="28"/>
        </w:rPr>
        <w:t>INFORMANDO</w:t>
      </w:r>
      <w:r w:rsidRPr="00A96F7A">
        <w:rPr>
          <w:rFonts w:ascii="Arial" w:hAnsi="Arial" w:cs="Arial"/>
          <w:sz w:val="28"/>
          <w:szCs w:val="28"/>
        </w:rPr>
        <w:t xml:space="preserve"> a população que a </w:t>
      </w:r>
      <w:r w:rsidRPr="00A96F7A">
        <w:rPr>
          <w:rFonts w:ascii="Arial" w:hAnsi="Arial" w:cs="Arial"/>
          <w:sz w:val="28"/>
          <w:szCs w:val="28"/>
          <w:u w:val="single"/>
        </w:rPr>
        <w:t xml:space="preserve">Audiência Pública </w:t>
      </w:r>
      <w:r w:rsidR="00E91527" w:rsidRPr="00A96F7A">
        <w:rPr>
          <w:rFonts w:ascii="Arial" w:hAnsi="Arial" w:cs="Arial"/>
          <w:sz w:val="28"/>
          <w:szCs w:val="28"/>
          <w:u w:val="single"/>
        </w:rPr>
        <w:t xml:space="preserve">de metas quadrimestrais </w:t>
      </w:r>
      <w:r w:rsidRPr="00A96F7A">
        <w:rPr>
          <w:rFonts w:ascii="Arial" w:hAnsi="Arial" w:cs="Arial"/>
          <w:sz w:val="28"/>
          <w:szCs w:val="28"/>
          <w:u w:val="single"/>
        </w:rPr>
        <w:t xml:space="preserve">realizar-se-á no dia </w:t>
      </w:r>
      <w:r w:rsidR="00D06A2B">
        <w:rPr>
          <w:rFonts w:ascii="Arial" w:hAnsi="Arial" w:cs="Arial"/>
          <w:sz w:val="28"/>
          <w:szCs w:val="28"/>
          <w:u w:val="single"/>
        </w:rPr>
        <w:t>22</w:t>
      </w:r>
      <w:r w:rsidRPr="00A96F7A">
        <w:rPr>
          <w:rFonts w:ascii="Arial" w:hAnsi="Arial" w:cs="Arial"/>
          <w:sz w:val="28"/>
          <w:szCs w:val="28"/>
          <w:u w:val="single"/>
        </w:rPr>
        <w:t xml:space="preserve"> de </w:t>
      </w:r>
      <w:r w:rsidR="00D06A2B">
        <w:rPr>
          <w:rFonts w:ascii="Arial" w:hAnsi="Arial" w:cs="Arial"/>
          <w:sz w:val="28"/>
          <w:szCs w:val="28"/>
          <w:u w:val="single"/>
        </w:rPr>
        <w:t>Junho</w:t>
      </w:r>
      <w:r w:rsidR="00464F6D">
        <w:rPr>
          <w:rFonts w:ascii="Arial" w:hAnsi="Arial" w:cs="Arial"/>
          <w:sz w:val="28"/>
          <w:szCs w:val="28"/>
          <w:u w:val="single"/>
        </w:rPr>
        <w:t xml:space="preserve"> de 2022</w:t>
      </w:r>
      <w:r w:rsidRPr="00A96F7A">
        <w:rPr>
          <w:rFonts w:ascii="Arial" w:hAnsi="Arial" w:cs="Arial"/>
          <w:sz w:val="28"/>
          <w:szCs w:val="28"/>
          <w:u w:val="single"/>
        </w:rPr>
        <w:t>, às 14 horas, n</w:t>
      </w:r>
      <w:r w:rsidR="00E91527" w:rsidRPr="00A96F7A">
        <w:rPr>
          <w:rFonts w:ascii="Arial" w:hAnsi="Arial" w:cs="Arial"/>
          <w:sz w:val="28"/>
          <w:szCs w:val="28"/>
          <w:u w:val="single"/>
        </w:rPr>
        <w:t>o salão das dependências da Secretaria Municipal de Assistência Social</w:t>
      </w:r>
      <w:r w:rsidRPr="00A96F7A">
        <w:rPr>
          <w:rFonts w:ascii="Arial" w:hAnsi="Arial" w:cs="Arial"/>
          <w:sz w:val="28"/>
          <w:szCs w:val="28"/>
        </w:rPr>
        <w:t xml:space="preserve">, </w:t>
      </w:r>
      <w:r w:rsidR="00E91527" w:rsidRPr="00A96F7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desta forma, ficam convidados todos os que desejarem participar desta Audiência Pública</w:t>
      </w:r>
    </w:p>
    <w:p w:rsidR="00E91527" w:rsidRPr="00A96F7A" w:rsidRDefault="00E91527" w:rsidP="003617E1">
      <w:pPr>
        <w:ind w:firstLine="851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3617E1" w:rsidRPr="00A96F7A" w:rsidRDefault="00E91527" w:rsidP="003617E1">
      <w:pPr>
        <w:ind w:firstLine="851"/>
        <w:jc w:val="both"/>
        <w:rPr>
          <w:rFonts w:ascii="Arial" w:hAnsi="Arial" w:cs="Arial"/>
          <w:sz w:val="28"/>
          <w:szCs w:val="28"/>
        </w:rPr>
      </w:pPr>
      <w:r w:rsidRPr="00A96F7A">
        <w:rPr>
          <w:rFonts w:ascii="Arial" w:hAnsi="Arial" w:cs="Arial"/>
          <w:sz w:val="28"/>
          <w:szCs w:val="28"/>
        </w:rPr>
        <w:t>Dezesseis de Novembro</w:t>
      </w:r>
      <w:r w:rsidR="003617E1" w:rsidRPr="00A96F7A">
        <w:rPr>
          <w:rFonts w:ascii="Arial" w:hAnsi="Arial" w:cs="Arial"/>
          <w:sz w:val="28"/>
          <w:szCs w:val="28"/>
        </w:rPr>
        <w:t xml:space="preserve"> (RS), aos </w:t>
      </w:r>
      <w:r w:rsidR="00D06A2B">
        <w:rPr>
          <w:rFonts w:ascii="Arial" w:hAnsi="Arial" w:cs="Arial"/>
          <w:sz w:val="28"/>
          <w:szCs w:val="28"/>
        </w:rPr>
        <w:t>31</w:t>
      </w:r>
      <w:r w:rsidR="003617E1" w:rsidRPr="00A96F7A">
        <w:rPr>
          <w:rFonts w:ascii="Arial" w:hAnsi="Arial" w:cs="Arial"/>
          <w:sz w:val="28"/>
          <w:szCs w:val="28"/>
        </w:rPr>
        <w:t xml:space="preserve"> de </w:t>
      </w:r>
      <w:r w:rsidR="00D06A2B">
        <w:rPr>
          <w:rFonts w:ascii="Arial" w:hAnsi="Arial" w:cs="Arial"/>
          <w:sz w:val="28"/>
          <w:szCs w:val="28"/>
        </w:rPr>
        <w:t>maio</w:t>
      </w:r>
      <w:bookmarkStart w:id="0" w:name="_GoBack"/>
      <w:bookmarkEnd w:id="0"/>
      <w:r w:rsidR="001A23DC">
        <w:rPr>
          <w:rFonts w:ascii="Arial" w:hAnsi="Arial" w:cs="Arial"/>
          <w:sz w:val="28"/>
          <w:szCs w:val="28"/>
        </w:rPr>
        <w:t xml:space="preserve"> de 2022</w:t>
      </w:r>
      <w:r w:rsidR="003617E1" w:rsidRPr="00A96F7A">
        <w:rPr>
          <w:rFonts w:ascii="Arial" w:hAnsi="Arial" w:cs="Arial"/>
          <w:sz w:val="28"/>
          <w:szCs w:val="28"/>
        </w:rPr>
        <w:t>.</w:t>
      </w:r>
    </w:p>
    <w:p w:rsidR="003617E1" w:rsidRPr="00A96F7A" w:rsidRDefault="003617E1" w:rsidP="003617E1">
      <w:pPr>
        <w:ind w:firstLine="851"/>
        <w:jc w:val="both"/>
        <w:rPr>
          <w:rFonts w:ascii="Arial" w:hAnsi="Arial" w:cs="Arial"/>
          <w:sz w:val="28"/>
          <w:szCs w:val="28"/>
        </w:rPr>
      </w:pPr>
    </w:p>
    <w:p w:rsidR="003617E1" w:rsidRPr="00A96F7A" w:rsidRDefault="003617E1" w:rsidP="003617E1">
      <w:pPr>
        <w:ind w:firstLine="851"/>
        <w:jc w:val="both"/>
        <w:rPr>
          <w:rFonts w:ascii="Arial" w:hAnsi="Arial" w:cs="Arial"/>
          <w:sz w:val="28"/>
          <w:szCs w:val="28"/>
        </w:rPr>
      </w:pPr>
    </w:p>
    <w:p w:rsidR="003617E1" w:rsidRPr="00A96F7A" w:rsidRDefault="003617E1" w:rsidP="003617E1">
      <w:pPr>
        <w:ind w:firstLine="851"/>
        <w:jc w:val="both"/>
        <w:rPr>
          <w:rFonts w:ascii="Arial" w:hAnsi="Arial" w:cs="Arial"/>
          <w:sz w:val="28"/>
          <w:szCs w:val="28"/>
        </w:rPr>
      </w:pPr>
    </w:p>
    <w:p w:rsidR="003617E1" w:rsidRPr="00A96F7A" w:rsidRDefault="003617E1" w:rsidP="003617E1">
      <w:pPr>
        <w:ind w:firstLine="851"/>
        <w:jc w:val="both"/>
        <w:rPr>
          <w:rFonts w:ascii="Arial" w:hAnsi="Arial" w:cs="Arial"/>
          <w:sz w:val="28"/>
          <w:szCs w:val="28"/>
        </w:rPr>
      </w:pPr>
    </w:p>
    <w:p w:rsidR="003617E1" w:rsidRPr="00A96F7A" w:rsidRDefault="003617E1" w:rsidP="003617E1">
      <w:pPr>
        <w:jc w:val="center"/>
        <w:rPr>
          <w:rFonts w:ascii="Arial" w:hAnsi="Arial" w:cs="Arial"/>
          <w:bCs/>
          <w:sz w:val="28"/>
          <w:szCs w:val="28"/>
        </w:rPr>
      </w:pPr>
      <w:r w:rsidRPr="00A96F7A">
        <w:rPr>
          <w:rFonts w:ascii="Arial" w:hAnsi="Arial" w:cs="Arial"/>
          <w:b/>
          <w:bCs/>
          <w:sz w:val="28"/>
          <w:szCs w:val="28"/>
        </w:rPr>
        <w:t>JOHNNI RAMÃO LOMBALDO BOCACIO</w:t>
      </w:r>
      <w:r w:rsidRPr="00A96F7A">
        <w:rPr>
          <w:rFonts w:ascii="Arial" w:hAnsi="Arial" w:cs="Arial"/>
          <w:bCs/>
          <w:sz w:val="28"/>
          <w:szCs w:val="28"/>
        </w:rPr>
        <w:t>,</w:t>
      </w:r>
    </w:p>
    <w:p w:rsidR="003617E1" w:rsidRPr="00A96F7A" w:rsidRDefault="003617E1" w:rsidP="003617E1">
      <w:pPr>
        <w:jc w:val="center"/>
        <w:rPr>
          <w:rFonts w:ascii="Arial" w:hAnsi="Arial" w:cs="Arial"/>
          <w:bCs/>
          <w:sz w:val="28"/>
          <w:szCs w:val="28"/>
        </w:rPr>
      </w:pPr>
      <w:r w:rsidRPr="00A96F7A">
        <w:rPr>
          <w:rFonts w:ascii="Arial" w:hAnsi="Arial" w:cs="Arial"/>
          <w:bCs/>
          <w:sz w:val="28"/>
          <w:szCs w:val="28"/>
        </w:rPr>
        <w:t>Prefeito.</w:t>
      </w:r>
    </w:p>
    <w:p w:rsidR="003617E1" w:rsidRPr="00A96F7A" w:rsidRDefault="003617E1" w:rsidP="003617E1">
      <w:pPr>
        <w:rPr>
          <w:sz w:val="28"/>
          <w:szCs w:val="28"/>
        </w:rPr>
      </w:pPr>
    </w:p>
    <w:p w:rsidR="0041313B" w:rsidRPr="00A96F7A" w:rsidRDefault="0041313B">
      <w:pPr>
        <w:rPr>
          <w:sz w:val="28"/>
          <w:szCs w:val="28"/>
        </w:rPr>
      </w:pPr>
    </w:p>
    <w:sectPr w:rsidR="0041313B" w:rsidRPr="00A96F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F75E2"/>
    <w:multiLevelType w:val="multilevel"/>
    <w:tmpl w:val="56C0863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7E1"/>
    <w:rsid w:val="000D5684"/>
    <w:rsid w:val="001A23DC"/>
    <w:rsid w:val="003617E1"/>
    <w:rsid w:val="0041313B"/>
    <w:rsid w:val="00464F6D"/>
    <w:rsid w:val="009F521F"/>
    <w:rsid w:val="00A96F7A"/>
    <w:rsid w:val="00D06A2B"/>
    <w:rsid w:val="00E9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E6DA5"/>
  <w15:chartTrackingRefBased/>
  <w15:docId w15:val="{DE99044E-F5AF-48EE-9172-4B6BC68DE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3617E1"/>
    <w:pPr>
      <w:keepNext/>
      <w:numPr>
        <w:numId w:val="1"/>
      </w:numPr>
      <w:jc w:val="center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617E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NormalWeb">
    <w:name w:val="Normal (Web)"/>
    <w:basedOn w:val="Normal"/>
    <w:uiPriority w:val="99"/>
    <w:unhideWhenUsed/>
    <w:rsid w:val="003617E1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3617E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6F7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6F7A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cp:lastPrinted>2022-05-31T13:14:00Z</cp:lastPrinted>
  <dcterms:created xsi:type="dcterms:W3CDTF">2021-09-13T14:00:00Z</dcterms:created>
  <dcterms:modified xsi:type="dcterms:W3CDTF">2022-05-31T13:14:00Z</dcterms:modified>
</cp:coreProperties>
</file>